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75C73" w14:textId="77777777" w:rsidR="002B208C" w:rsidRPr="002B208C" w:rsidRDefault="00A305CC"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087DAB64" wp14:editId="5824DDA3">
            <wp:simplePos x="0" y="0"/>
            <wp:positionH relativeFrom="column">
              <wp:posOffset>2154169</wp:posOffset>
            </wp:positionH>
            <wp:positionV relativeFrom="paragraph">
              <wp:posOffset>375129</wp:posOffset>
            </wp:positionV>
            <wp:extent cx="285750" cy="404495"/>
            <wp:effectExtent l="0" t="0" r="0" b="0"/>
            <wp:wrapTight wrapText="bothSides">
              <wp:wrapPolygon edited="0">
                <wp:start x="0" y="0"/>
                <wp:lineTo x="0" y="20345"/>
                <wp:lineTo x="20160" y="20345"/>
                <wp:lineTo x="201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08C" w:rsidRPr="002B208C">
        <w:rPr>
          <w:rFonts w:ascii="Calibri" w:hAnsi="Calibri"/>
          <w:b/>
          <w:sz w:val="26"/>
          <w:szCs w:val="26"/>
        </w:rPr>
        <w:t xml:space="preserve">1.1 „Die grosse Wörterfabrik“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2B208C" w14:paraId="7E297C95" w14:textId="77777777" w:rsidTr="000A71E5">
        <w:tc>
          <w:tcPr>
            <w:tcW w:w="1701" w:type="dxa"/>
            <w:shd w:val="clear" w:color="auto" w:fill="EE3647"/>
          </w:tcPr>
          <w:p w14:paraId="53F2812A" w14:textId="77777777" w:rsidR="002B208C" w:rsidRPr="008E04C3" w:rsidRDefault="002B208C" w:rsidP="00AA63A7">
            <w:pPr>
              <w:rPr>
                <w:rFonts w:ascii="Calibri" w:eastAsia="Times New Roman" w:hAnsi="Calibri" w:cs="Times New Roman"/>
                <w:b/>
                <w:lang w:eastAsia="de-CH"/>
              </w:rPr>
            </w:pPr>
            <w:r w:rsidRPr="008E04C3">
              <w:rPr>
                <w:rFonts w:ascii="Calibri" w:eastAsia="Times New Roman" w:hAnsi="Calibri" w:cs="Times New Roman"/>
                <w:b/>
                <w:lang w:eastAsia="de-CH"/>
              </w:rPr>
              <w:t>Unterrichts-baustein</w:t>
            </w:r>
          </w:p>
        </w:tc>
        <w:tc>
          <w:tcPr>
            <w:tcW w:w="7938" w:type="dxa"/>
            <w:shd w:val="clear" w:color="auto" w:fill="EE3647"/>
          </w:tcPr>
          <w:p w14:paraId="19521CD9" w14:textId="77777777" w:rsidR="002B208C" w:rsidRPr="002B208C" w:rsidRDefault="002B208C" w:rsidP="00AA63A7">
            <w:pPr>
              <w:rPr>
                <w:rFonts w:ascii="Calibri" w:eastAsia="Times New Roman" w:hAnsi="Calibri" w:cs="Times New Roman"/>
                <w:lang w:eastAsia="de-CH"/>
              </w:rPr>
            </w:pPr>
            <w:r w:rsidRPr="002B208C">
              <w:rPr>
                <w:rFonts w:ascii="Calibri" w:eastAsia="Times New Roman" w:hAnsi="Calibri" w:cs="Times New Roman"/>
                <w:lang w:eastAsia="de-CH"/>
              </w:rPr>
              <w:t>Arbeit am Thema</w:t>
            </w:r>
          </w:p>
        </w:tc>
      </w:tr>
      <w:tr w:rsidR="002B208C" w:rsidRPr="002B208C" w14:paraId="740F243B" w14:textId="77777777" w:rsidTr="000A71E5">
        <w:tc>
          <w:tcPr>
            <w:tcW w:w="1701" w:type="dxa"/>
          </w:tcPr>
          <w:p w14:paraId="189D5279" w14:textId="77777777" w:rsidR="002B208C" w:rsidRPr="008E04C3" w:rsidRDefault="002B208C" w:rsidP="00AA63A7">
            <w:pPr>
              <w:rPr>
                <w:rFonts w:ascii="Calibri" w:hAnsi="Calibri"/>
                <w:b/>
              </w:rPr>
            </w:pPr>
            <w:r w:rsidRPr="008E04C3">
              <w:rPr>
                <w:rFonts w:ascii="Calibri" w:hAnsi="Calibri"/>
                <w:b/>
              </w:rPr>
              <w:t>Inhalte</w:t>
            </w:r>
          </w:p>
        </w:tc>
        <w:tc>
          <w:tcPr>
            <w:tcW w:w="7938" w:type="dxa"/>
          </w:tcPr>
          <w:p w14:paraId="6671A6A0" w14:textId="77777777" w:rsidR="002B208C" w:rsidRPr="002B208C" w:rsidRDefault="002B208C" w:rsidP="00AA63A7">
            <w:pPr>
              <w:rPr>
                <w:rFonts w:ascii="Calibri" w:hAnsi="Calibri"/>
                <w:b/>
              </w:rPr>
            </w:pPr>
            <w:r w:rsidRPr="002B208C">
              <w:rPr>
                <w:rFonts w:ascii="Calibri" w:hAnsi="Calibri"/>
                <w:b/>
              </w:rPr>
              <w:t>Hörverstehen, Verstehen in monologischen Hörsituationen</w:t>
            </w:r>
          </w:p>
          <w:p w14:paraId="31122A95" w14:textId="77777777" w:rsidR="002B208C" w:rsidRPr="002B208C" w:rsidRDefault="002B208C" w:rsidP="00AA63A7">
            <w:pPr>
              <w:rPr>
                <w:rFonts w:ascii="Calibri" w:hAnsi="Calibri"/>
              </w:rPr>
            </w:pPr>
            <w:r w:rsidRPr="002B208C">
              <w:rPr>
                <w:rFonts w:ascii="Calibri" w:hAnsi="Calibri"/>
              </w:rPr>
              <w:t>Vorlesen des Bilderbuchs: Die Kinder hören aufmerksam zu, sie verstehen die Hauptaussagen des Bilderbuchs</w:t>
            </w:r>
          </w:p>
          <w:p w14:paraId="20F86388" w14:textId="77777777" w:rsidR="002B208C" w:rsidRPr="002B208C" w:rsidRDefault="002B208C" w:rsidP="00AA63A7">
            <w:pPr>
              <w:rPr>
                <w:rFonts w:ascii="Calibri" w:hAnsi="Calibri"/>
              </w:rPr>
            </w:pPr>
          </w:p>
        </w:tc>
      </w:tr>
      <w:tr w:rsidR="0031558F" w:rsidRPr="0031558F" w14:paraId="47587AC1" w14:textId="77777777" w:rsidTr="000A71E5">
        <w:tc>
          <w:tcPr>
            <w:tcW w:w="1701" w:type="dxa"/>
          </w:tcPr>
          <w:p w14:paraId="03EDE4BF" w14:textId="64013442" w:rsidR="002B208C" w:rsidRPr="0031558F" w:rsidRDefault="002B208C" w:rsidP="00AA63A7">
            <w:pPr>
              <w:rPr>
                <w:rFonts w:ascii="Calibri" w:hAnsi="Calibri"/>
                <w:b/>
              </w:rPr>
            </w:pPr>
            <w:r w:rsidRPr="0031558F">
              <w:rPr>
                <w:rFonts w:ascii="Calibri" w:hAnsi="Calibri"/>
                <w:b/>
              </w:rPr>
              <w:t xml:space="preserve">Bezug zum </w:t>
            </w:r>
            <w:r w:rsidR="005C2AAF" w:rsidRPr="0031558F">
              <w:rPr>
                <w:rFonts w:ascii="Calibri" w:hAnsi="Calibri"/>
                <w:b/>
              </w:rPr>
              <w:t>Lehrplan 21</w:t>
            </w:r>
          </w:p>
        </w:tc>
        <w:tc>
          <w:tcPr>
            <w:tcW w:w="7938" w:type="dxa"/>
          </w:tcPr>
          <w:p w14:paraId="40D9C53B" w14:textId="4D639767" w:rsidR="00831C7E" w:rsidRPr="0031558F" w:rsidRDefault="00831C7E" w:rsidP="00831C7E">
            <w:pPr>
              <w:pStyle w:val="Default"/>
              <w:rPr>
                <w:rFonts w:ascii="Calibri" w:hAnsi="Calibri"/>
                <w:color w:val="auto"/>
                <w:sz w:val="22"/>
                <w:szCs w:val="22"/>
              </w:rPr>
            </w:pPr>
            <w:r w:rsidRPr="0031558F">
              <w:rPr>
                <w:rFonts w:ascii="Calibri" w:hAnsi="Calibri"/>
                <w:color w:val="auto"/>
                <w:sz w:val="22"/>
                <w:szCs w:val="22"/>
              </w:rPr>
              <w:t>Die Schülerinnen und Schüler</w:t>
            </w:r>
          </w:p>
          <w:p w14:paraId="73C5DC95" w14:textId="3DF58938" w:rsidR="005C2AAF" w:rsidRPr="0031558F" w:rsidRDefault="005C2AAF" w:rsidP="005C2AAF">
            <w:pPr>
              <w:pStyle w:val="Default"/>
              <w:numPr>
                <w:ilvl w:val="0"/>
                <w:numId w:val="5"/>
              </w:numPr>
              <w:ind w:left="319" w:hanging="284"/>
              <w:rPr>
                <w:rFonts w:ascii="Calibri" w:hAnsi="Calibri"/>
                <w:color w:val="auto"/>
                <w:sz w:val="22"/>
                <w:szCs w:val="22"/>
              </w:rPr>
            </w:pPr>
            <w:r w:rsidRPr="0031558F">
              <w:rPr>
                <w:rFonts w:ascii="Calibri" w:hAnsi="Calibri"/>
                <w:color w:val="auto"/>
                <w:sz w:val="22"/>
                <w:szCs w:val="22"/>
              </w:rPr>
              <w:t>können die Aufmerksamkeit auf die sprechende Person und deren Beitrag richten.</w:t>
            </w:r>
            <w:r w:rsidR="00831C7E" w:rsidRPr="0031558F">
              <w:rPr>
                <w:rFonts w:ascii="Calibri" w:hAnsi="Calibri"/>
                <w:color w:val="auto"/>
                <w:sz w:val="22"/>
                <w:szCs w:val="22"/>
              </w:rPr>
              <w:t xml:space="preserve"> (Hören, D.1.A.1, 1a)</w:t>
            </w:r>
          </w:p>
          <w:p w14:paraId="08AC3971" w14:textId="0DBF0F98" w:rsidR="005C2AAF" w:rsidRPr="0031558F" w:rsidRDefault="005C2AAF" w:rsidP="005C2AAF">
            <w:pPr>
              <w:pStyle w:val="Default"/>
              <w:numPr>
                <w:ilvl w:val="0"/>
                <w:numId w:val="5"/>
              </w:numPr>
              <w:ind w:left="319" w:hanging="284"/>
              <w:rPr>
                <w:rFonts w:ascii="Calibri" w:hAnsi="Calibri"/>
                <w:color w:val="auto"/>
                <w:sz w:val="22"/>
                <w:szCs w:val="22"/>
              </w:rPr>
            </w:pPr>
            <w:r w:rsidRPr="0031558F">
              <w:rPr>
                <w:rFonts w:ascii="Calibri" w:hAnsi="Calibri"/>
                <w:color w:val="auto"/>
                <w:sz w:val="22"/>
                <w:szCs w:val="22"/>
              </w:rPr>
              <w:t>können den Tonfall einer Stimme in der entsprechenden Situation deuten (z.B. Lautstärke, Geschwindigkeit, Stimmlage).</w:t>
            </w:r>
            <w:r w:rsidR="00831C7E" w:rsidRPr="0031558F">
              <w:rPr>
                <w:rFonts w:ascii="Calibri" w:hAnsi="Calibri"/>
                <w:color w:val="auto"/>
                <w:sz w:val="22"/>
                <w:szCs w:val="22"/>
              </w:rPr>
              <w:t xml:space="preserve"> (Hören, D.1.A.1, 1b)</w:t>
            </w:r>
          </w:p>
          <w:p w14:paraId="52245A86" w14:textId="749B290B" w:rsidR="005C2AAF" w:rsidRPr="0031558F" w:rsidRDefault="005C2AAF" w:rsidP="005C2AAF">
            <w:pPr>
              <w:pStyle w:val="Default"/>
              <w:numPr>
                <w:ilvl w:val="0"/>
                <w:numId w:val="5"/>
              </w:numPr>
              <w:ind w:left="319" w:hanging="284"/>
              <w:rPr>
                <w:rFonts w:ascii="Calibri" w:hAnsi="Calibri"/>
                <w:color w:val="auto"/>
                <w:sz w:val="22"/>
                <w:szCs w:val="22"/>
              </w:rPr>
            </w:pPr>
            <w:r w:rsidRPr="0031558F">
              <w:rPr>
                <w:rFonts w:ascii="Calibri" w:hAnsi="Calibri"/>
                <w:color w:val="auto"/>
                <w:sz w:val="22"/>
                <w:szCs w:val="22"/>
              </w:rPr>
              <w:t>können erzählen, was sie aus Hörtexten erfahren haben (z.B. vorgelesene Erzählung, erzähltes Sachthema, Bilderbuch, Verse).</w:t>
            </w:r>
            <w:r w:rsidR="00831C7E" w:rsidRPr="0031558F">
              <w:rPr>
                <w:rFonts w:ascii="Calibri" w:hAnsi="Calibri"/>
                <w:color w:val="auto"/>
                <w:sz w:val="22"/>
                <w:szCs w:val="22"/>
              </w:rPr>
              <w:t xml:space="preserve"> (Hören, D.1.B.1, 1b)</w:t>
            </w:r>
          </w:p>
          <w:p w14:paraId="57B1A28A" w14:textId="5D920077" w:rsidR="005C2AAF" w:rsidRPr="0031558F" w:rsidRDefault="005C2AAF" w:rsidP="005C2AAF">
            <w:pPr>
              <w:pStyle w:val="Default"/>
              <w:numPr>
                <w:ilvl w:val="0"/>
                <w:numId w:val="5"/>
              </w:numPr>
              <w:ind w:left="319" w:hanging="284"/>
              <w:rPr>
                <w:rFonts w:ascii="Calibri" w:hAnsi="Calibri"/>
                <w:b/>
                <w:bCs/>
                <w:color w:val="auto"/>
                <w:sz w:val="22"/>
                <w:szCs w:val="22"/>
              </w:rPr>
            </w:pPr>
            <w:proofErr w:type="gramStart"/>
            <w:r w:rsidRPr="0031558F">
              <w:rPr>
                <w:rFonts w:ascii="Calibri" w:hAnsi="Calibri"/>
                <w:b/>
                <w:bCs/>
                <w:color w:val="auto"/>
                <w:sz w:val="22"/>
                <w:szCs w:val="22"/>
              </w:rPr>
              <w:t>können</w:t>
            </w:r>
            <w:proofErr w:type="gramEnd"/>
            <w:r w:rsidRPr="0031558F">
              <w:rPr>
                <w:rFonts w:ascii="Calibri" w:hAnsi="Calibri"/>
                <w:b/>
                <w:bCs/>
                <w:color w:val="auto"/>
                <w:sz w:val="22"/>
                <w:szCs w:val="22"/>
              </w:rPr>
              <w:t xml:space="preserve"> der </w:t>
            </w:r>
            <w:bookmarkStart w:id="0" w:name="_GoBack"/>
            <w:bookmarkEnd w:id="0"/>
            <w:r w:rsidRPr="0031558F">
              <w:rPr>
                <w:rFonts w:ascii="Calibri" w:hAnsi="Calibri"/>
                <w:b/>
                <w:bCs/>
                <w:color w:val="auto"/>
                <w:sz w:val="22"/>
                <w:szCs w:val="22"/>
              </w:rPr>
              <w:t>Handlung einer einfachen Erzählung folgen.</w:t>
            </w:r>
            <w:r w:rsidR="00831C7E" w:rsidRPr="0031558F">
              <w:rPr>
                <w:rFonts w:ascii="Calibri" w:hAnsi="Calibri"/>
                <w:b/>
                <w:bCs/>
                <w:color w:val="auto"/>
                <w:sz w:val="22"/>
                <w:szCs w:val="22"/>
              </w:rPr>
              <w:t xml:space="preserve"> (Hören, D.1.B.1, 1b)</w:t>
            </w:r>
          </w:p>
          <w:p w14:paraId="66705B73" w14:textId="77777777" w:rsidR="002B208C" w:rsidRPr="0031558F" w:rsidRDefault="005C2AAF" w:rsidP="005C2AAF">
            <w:pPr>
              <w:pStyle w:val="Default"/>
              <w:numPr>
                <w:ilvl w:val="0"/>
                <w:numId w:val="5"/>
              </w:numPr>
              <w:ind w:left="319" w:hanging="284"/>
              <w:rPr>
                <w:rFonts w:ascii="Calibri" w:hAnsi="Calibri"/>
                <w:b/>
                <w:bCs/>
                <w:color w:val="auto"/>
                <w:sz w:val="22"/>
                <w:szCs w:val="22"/>
              </w:rPr>
            </w:pPr>
            <w:r w:rsidRPr="0031558F">
              <w:rPr>
                <w:rFonts w:ascii="Calibri" w:hAnsi="Calibri"/>
                <w:b/>
                <w:bCs/>
                <w:color w:val="auto"/>
                <w:sz w:val="22"/>
                <w:szCs w:val="22"/>
              </w:rPr>
              <w:t>können in vorgelesene und erzählte Geschichten mit Unterstützung von Bilderbüchern eintauchen.</w:t>
            </w:r>
            <w:r w:rsidR="00831C7E" w:rsidRPr="0031558F">
              <w:rPr>
                <w:rFonts w:ascii="Calibri" w:hAnsi="Calibri"/>
                <w:b/>
                <w:bCs/>
                <w:color w:val="auto"/>
                <w:sz w:val="22"/>
                <w:szCs w:val="22"/>
              </w:rPr>
              <w:t xml:space="preserve"> (Literatur im Fokus, D.6.A.1, 1a)</w:t>
            </w:r>
          </w:p>
          <w:p w14:paraId="3EBF2E1A" w14:textId="242CD191" w:rsidR="00076B64" w:rsidRPr="0031558F" w:rsidRDefault="00076B64" w:rsidP="00076B64">
            <w:pPr>
              <w:pStyle w:val="Default"/>
              <w:ind w:left="35"/>
              <w:rPr>
                <w:rFonts w:ascii="Calibri" w:hAnsi="Calibri"/>
                <w:color w:val="auto"/>
                <w:sz w:val="22"/>
                <w:szCs w:val="22"/>
              </w:rPr>
            </w:pPr>
          </w:p>
        </w:tc>
      </w:tr>
      <w:tr w:rsidR="002B208C" w:rsidRPr="002B208C" w14:paraId="369997A7" w14:textId="77777777" w:rsidTr="000A71E5">
        <w:tc>
          <w:tcPr>
            <w:tcW w:w="1701" w:type="dxa"/>
          </w:tcPr>
          <w:p w14:paraId="286A19C1" w14:textId="77777777" w:rsidR="002B208C" w:rsidRPr="008E04C3" w:rsidRDefault="002B208C" w:rsidP="00AA63A7">
            <w:pPr>
              <w:rPr>
                <w:rFonts w:ascii="Calibri" w:hAnsi="Calibri"/>
                <w:b/>
              </w:rPr>
            </w:pPr>
            <w:r w:rsidRPr="008E04C3">
              <w:rPr>
                <w:rFonts w:ascii="Calibri" w:hAnsi="Calibri"/>
                <w:b/>
              </w:rPr>
              <w:t>Ziele</w:t>
            </w:r>
          </w:p>
        </w:tc>
        <w:tc>
          <w:tcPr>
            <w:tcW w:w="7938" w:type="dxa"/>
          </w:tcPr>
          <w:p w14:paraId="096ABA36" w14:textId="77777777" w:rsidR="002B208C" w:rsidRPr="002B208C" w:rsidRDefault="002B208C" w:rsidP="00DB32D6">
            <w:pPr>
              <w:pStyle w:val="Default"/>
              <w:numPr>
                <w:ilvl w:val="0"/>
                <w:numId w:val="5"/>
              </w:numPr>
              <w:ind w:left="318" w:hanging="318"/>
              <w:rPr>
                <w:rFonts w:ascii="Calibri" w:hAnsi="Calibri"/>
                <w:color w:val="auto"/>
                <w:sz w:val="22"/>
                <w:szCs w:val="22"/>
              </w:rPr>
            </w:pPr>
            <w:r w:rsidRPr="002B208C">
              <w:rPr>
                <w:rFonts w:ascii="Calibri" w:hAnsi="Calibri"/>
                <w:color w:val="auto"/>
                <w:sz w:val="22"/>
                <w:szCs w:val="22"/>
              </w:rPr>
              <w:t>Die Kinder lassen sich auf die Vorlesesituation ein und hören aufmerksam zu.</w:t>
            </w:r>
          </w:p>
          <w:p w14:paraId="5E766CD4" w14:textId="77777777" w:rsidR="002B208C" w:rsidRPr="002B208C" w:rsidRDefault="002B208C" w:rsidP="00DB32D6">
            <w:pPr>
              <w:pStyle w:val="Default"/>
              <w:numPr>
                <w:ilvl w:val="0"/>
                <w:numId w:val="5"/>
              </w:numPr>
              <w:ind w:left="318" w:hanging="318"/>
              <w:rPr>
                <w:rFonts w:ascii="Calibri" w:hAnsi="Calibri"/>
                <w:color w:val="auto"/>
                <w:sz w:val="22"/>
                <w:szCs w:val="22"/>
              </w:rPr>
            </w:pPr>
            <w:r w:rsidRPr="002B208C">
              <w:rPr>
                <w:rFonts w:ascii="Calibri" w:hAnsi="Calibri"/>
                <w:color w:val="auto"/>
                <w:sz w:val="22"/>
                <w:szCs w:val="22"/>
              </w:rPr>
              <w:t>Die Kinder können dem Text auf Hochdeutsch folgen.</w:t>
            </w:r>
          </w:p>
          <w:p w14:paraId="2D11DD42" w14:textId="77777777" w:rsidR="002B208C" w:rsidRDefault="002B208C" w:rsidP="00831C7E">
            <w:pPr>
              <w:pStyle w:val="Default"/>
              <w:numPr>
                <w:ilvl w:val="0"/>
                <w:numId w:val="5"/>
              </w:numPr>
              <w:ind w:left="318" w:hanging="318"/>
              <w:rPr>
                <w:rFonts w:ascii="Calibri" w:hAnsi="Calibri"/>
                <w:color w:val="auto"/>
                <w:sz w:val="22"/>
                <w:szCs w:val="22"/>
              </w:rPr>
            </w:pPr>
            <w:r w:rsidRPr="002B208C">
              <w:rPr>
                <w:rFonts w:ascii="Calibri" w:hAnsi="Calibri"/>
                <w:color w:val="auto"/>
                <w:sz w:val="22"/>
                <w:szCs w:val="22"/>
              </w:rPr>
              <w:t>Die Kinder verstehen den roten Faden der Geschichte. Sie zeigen ihr Verstehen im anschliessenden Gespräch über das Bilderbuch oder fragen nach</w:t>
            </w:r>
            <w:r w:rsidR="005D12C8">
              <w:rPr>
                <w:rFonts w:ascii="Calibri" w:hAnsi="Calibri"/>
                <w:color w:val="auto"/>
                <w:sz w:val="22"/>
                <w:szCs w:val="22"/>
              </w:rPr>
              <w:t>.</w:t>
            </w:r>
          </w:p>
          <w:p w14:paraId="462939C2" w14:textId="5850C13B" w:rsidR="005D12C8" w:rsidRPr="00831C7E" w:rsidRDefault="005D12C8" w:rsidP="005D12C8">
            <w:pPr>
              <w:pStyle w:val="Default"/>
              <w:rPr>
                <w:rFonts w:ascii="Calibri" w:hAnsi="Calibri"/>
                <w:color w:val="auto"/>
                <w:sz w:val="22"/>
                <w:szCs w:val="22"/>
              </w:rPr>
            </w:pPr>
          </w:p>
        </w:tc>
      </w:tr>
      <w:tr w:rsidR="002B208C" w:rsidRPr="002B208C" w14:paraId="10783929" w14:textId="77777777" w:rsidTr="000A71E5">
        <w:tc>
          <w:tcPr>
            <w:tcW w:w="1701" w:type="dxa"/>
          </w:tcPr>
          <w:p w14:paraId="3D5BB12B" w14:textId="77777777" w:rsidR="002B208C" w:rsidRPr="008E04C3" w:rsidRDefault="002B208C" w:rsidP="00AA63A7">
            <w:pPr>
              <w:rPr>
                <w:rFonts w:ascii="Calibri" w:hAnsi="Calibri"/>
                <w:b/>
              </w:rPr>
            </w:pPr>
            <w:r w:rsidRPr="008E04C3">
              <w:rPr>
                <w:rFonts w:ascii="Calibri" w:hAnsi="Calibri"/>
                <w:b/>
              </w:rPr>
              <w:t>Dauer</w:t>
            </w:r>
          </w:p>
        </w:tc>
        <w:tc>
          <w:tcPr>
            <w:tcW w:w="7938" w:type="dxa"/>
          </w:tcPr>
          <w:p w14:paraId="01A88DC0" w14:textId="77777777" w:rsidR="002B208C" w:rsidRPr="002B208C" w:rsidRDefault="002B208C" w:rsidP="00AA63A7">
            <w:pPr>
              <w:rPr>
                <w:rFonts w:ascii="Calibri" w:hAnsi="Calibri"/>
              </w:rPr>
            </w:pPr>
            <w:r w:rsidRPr="002B208C">
              <w:rPr>
                <w:rFonts w:ascii="Calibri" w:hAnsi="Calibri"/>
              </w:rPr>
              <w:t>45 Min.</w:t>
            </w:r>
          </w:p>
          <w:p w14:paraId="3A52AB09" w14:textId="77777777" w:rsidR="002B208C" w:rsidRPr="002B208C" w:rsidRDefault="002B208C" w:rsidP="00AA63A7">
            <w:pPr>
              <w:rPr>
                <w:rFonts w:ascii="Calibri" w:hAnsi="Calibri"/>
              </w:rPr>
            </w:pPr>
          </w:p>
        </w:tc>
      </w:tr>
      <w:tr w:rsidR="002B208C" w:rsidRPr="002B208C" w14:paraId="467F44A7" w14:textId="77777777" w:rsidTr="000A71E5">
        <w:tc>
          <w:tcPr>
            <w:tcW w:w="1701" w:type="dxa"/>
          </w:tcPr>
          <w:p w14:paraId="6F35A45F" w14:textId="77777777" w:rsidR="002B208C" w:rsidRPr="008E04C3" w:rsidRDefault="002B208C" w:rsidP="00AA63A7">
            <w:pPr>
              <w:rPr>
                <w:rFonts w:ascii="Calibri" w:hAnsi="Calibri"/>
                <w:b/>
              </w:rPr>
            </w:pPr>
            <w:r w:rsidRPr="008E04C3">
              <w:rPr>
                <w:rFonts w:ascii="Calibri" w:hAnsi="Calibri"/>
                <w:b/>
              </w:rPr>
              <w:t>Sozialform</w:t>
            </w:r>
          </w:p>
        </w:tc>
        <w:tc>
          <w:tcPr>
            <w:tcW w:w="7938" w:type="dxa"/>
          </w:tcPr>
          <w:p w14:paraId="77EFBF7A" w14:textId="77777777" w:rsidR="002B208C" w:rsidRPr="002B208C" w:rsidRDefault="002B208C" w:rsidP="00AA63A7">
            <w:pPr>
              <w:rPr>
                <w:rFonts w:ascii="Calibri" w:hAnsi="Calibri"/>
              </w:rPr>
            </w:pPr>
            <w:r w:rsidRPr="002B208C">
              <w:rPr>
                <w:rFonts w:ascii="Calibri" w:hAnsi="Calibri"/>
              </w:rPr>
              <w:t>Ganze Klasse</w:t>
            </w:r>
          </w:p>
          <w:p w14:paraId="4391ABF9" w14:textId="77777777" w:rsidR="002B208C" w:rsidRPr="002B208C" w:rsidRDefault="002B208C" w:rsidP="00AA63A7">
            <w:pPr>
              <w:rPr>
                <w:rFonts w:ascii="Calibri" w:hAnsi="Calibri"/>
              </w:rPr>
            </w:pPr>
          </w:p>
        </w:tc>
      </w:tr>
      <w:tr w:rsidR="002B208C" w:rsidRPr="002B208C" w14:paraId="23C62719" w14:textId="77777777" w:rsidTr="000A71E5">
        <w:tc>
          <w:tcPr>
            <w:tcW w:w="1701" w:type="dxa"/>
          </w:tcPr>
          <w:p w14:paraId="1B79824D" w14:textId="77777777" w:rsidR="002B208C" w:rsidRPr="008E04C3" w:rsidRDefault="002B208C" w:rsidP="00AA63A7">
            <w:pPr>
              <w:rPr>
                <w:rFonts w:ascii="Calibri" w:hAnsi="Calibri"/>
                <w:b/>
              </w:rPr>
            </w:pPr>
            <w:r w:rsidRPr="008E04C3">
              <w:rPr>
                <w:rFonts w:ascii="Calibri" w:hAnsi="Calibri"/>
                <w:b/>
              </w:rPr>
              <w:t>Vorgehen</w:t>
            </w:r>
          </w:p>
        </w:tc>
        <w:tc>
          <w:tcPr>
            <w:tcW w:w="7938" w:type="dxa"/>
          </w:tcPr>
          <w:p w14:paraId="1F889054" w14:textId="77777777" w:rsidR="002B208C" w:rsidRPr="002B208C" w:rsidRDefault="002B208C" w:rsidP="00DB32D6">
            <w:pPr>
              <w:pStyle w:val="Default"/>
              <w:numPr>
                <w:ilvl w:val="0"/>
                <w:numId w:val="5"/>
              </w:numPr>
              <w:ind w:left="318" w:hanging="318"/>
              <w:rPr>
                <w:rFonts w:ascii="Calibri" w:hAnsi="Calibri"/>
                <w:color w:val="auto"/>
                <w:sz w:val="22"/>
                <w:szCs w:val="22"/>
              </w:rPr>
            </w:pPr>
            <w:r w:rsidRPr="00DB32D6">
              <w:rPr>
                <w:rFonts w:ascii="Calibri" w:hAnsi="Calibri"/>
                <w:color w:val="auto"/>
                <w:sz w:val="22"/>
                <w:szCs w:val="22"/>
              </w:rPr>
              <w:t>Sitzordnung: Die Kinder sitzen in zwei oder drei Reihen hintereinander</w:t>
            </w:r>
            <w:r w:rsidRPr="002B208C">
              <w:rPr>
                <w:rFonts w:ascii="Calibri" w:hAnsi="Calibri"/>
                <w:color w:val="auto"/>
                <w:sz w:val="22"/>
                <w:szCs w:val="22"/>
              </w:rPr>
              <w:t>, damit alle gut auf das Buch sehen.</w:t>
            </w:r>
          </w:p>
          <w:p w14:paraId="55159D83" w14:textId="77777777" w:rsidR="002B208C" w:rsidRPr="002B208C" w:rsidRDefault="002B208C" w:rsidP="00DB32D6">
            <w:pPr>
              <w:pStyle w:val="Default"/>
              <w:numPr>
                <w:ilvl w:val="0"/>
                <w:numId w:val="5"/>
              </w:numPr>
              <w:ind w:left="318" w:hanging="318"/>
              <w:rPr>
                <w:rFonts w:ascii="Calibri" w:hAnsi="Calibri"/>
                <w:color w:val="auto"/>
                <w:sz w:val="22"/>
                <w:szCs w:val="22"/>
              </w:rPr>
            </w:pPr>
            <w:r w:rsidRPr="002B208C">
              <w:rPr>
                <w:rFonts w:ascii="Calibri" w:hAnsi="Calibri"/>
                <w:color w:val="auto"/>
                <w:sz w:val="22"/>
                <w:szCs w:val="22"/>
              </w:rPr>
              <w:t>Kurzes Gespräch vor dem Vorlesen: Die Lehrperson zeigt das Titelbild des Buches:</w:t>
            </w:r>
          </w:p>
          <w:p w14:paraId="394890DE" w14:textId="77777777" w:rsidR="002B208C" w:rsidRPr="002B208C" w:rsidRDefault="002B208C" w:rsidP="00DB32D6">
            <w:pPr>
              <w:pStyle w:val="Default"/>
              <w:numPr>
                <w:ilvl w:val="1"/>
                <w:numId w:val="5"/>
              </w:numPr>
              <w:ind w:left="601" w:hanging="283"/>
              <w:rPr>
                <w:rFonts w:ascii="Calibri" w:hAnsi="Calibri"/>
                <w:color w:val="auto"/>
                <w:sz w:val="22"/>
                <w:szCs w:val="22"/>
              </w:rPr>
            </w:pPr>
            <w:r w:rsidRPr="002B208C">
              <w:rPr>
                <w:rFonts w:ascii="Calibri" w:hAnsi="Calibri"/>
                <w:color w:val="auto"/>
                <w:sz w:val="22"/>
                <w:szCs w:val="22"/>
              </w:rPr>
              <w:t>Inhaltliche Vorentlastung: Was seht ihr hier? Was könnte das für eine Geschichte sein? Wer kommt wohl in der Geschichte vor? Was macht dieser Junge hier?</w:t>
            </w:r>
          </w:p>
          <w:p w14:paraId="2FEA6C2A" w14:textId="77777777" w:rsidR="002B208C" w:rsidRPr="002B208C" w:rsidRDefault="002B208C" w:rsidP="00DB32D6">
            <w:pPr>
              <w:pStyle w:val="Default"/>
              <w:numPr>
                <w:ilvl w:val="1"/>
                <w:numId w:val="5"/>
              </w:numPr>
              <w:ind w:left="601" w:hanging="283"/>
              <w:rPr>
                <w:rFonts w:ascii="Calibri" w:hAnsi="Calibri"/>
                <w:color w:val="auto"/>
                <w:sz w:val="22"/>
                <w:szCs w:val="22"/>
              </w:rPr>
            </w:pPr>
            <w:r w:rsidRPr="002B208C">
              <w:rPr>
                <w:rFonts w:ascii="Calibri" w:hAnsi="Calibri"/>
                <w:color w:val="auto"/>
                <w:sz w:val="22"/>
                <w:szCs w:val="22"/>
              </w:rPr>
              <w:t xml:space="preserve">Lexikalische Vorentlastung: Das Buch heisst „Die grosse Wörterfabrik“: Was könnte eine Wörterfabrik sein, was denkt ihr? </w:t>
            </w:r>
          </w:p>
          <w:p w14:paraId="4F446717" w14:textId="77777777" w:rsidR="002B208C" w:rsidRPr="002B208C" w:rsidRDefault="002B208C" w:rsidP="00DB32D6">
            <w:pPr>
              <w:pStyle w:val="Default"/>
              <w:numPr>
                <w:ilvl w:val="0"/>
                <w:numId w:val="5"/>
              </w:numPr>
              <w:ind w:left="318" w:hanging="318"/>
              <w:rPr>
                <w:rFonts w:ascii="Calibri" w:hAnsi="Calibri"/>
                <w:color w:val="auto"/>
                <w:sz w:val="22"/>
                <w:szCs w:val="22"/>
              </w:rPr>
            </w:pPr>
            <w:r w:rsidRPr="002B208C">
              <w:rPr>
                <w:rFonts w:ascii="Calibri" w:hAnsi="Calibri"/>
                <w:color w:val="auto"/>
                <w:sz w:val="22"/>
                <w:szCs w:val="22"/>
              </w:rPr>
              <w:t>Zur Einstimmung auf das Vorlesen: Ohrenspitzer-Übung (Hermann-Strenge 2004, S. 45):</w:t>
            </w:r>
          </w:p>
          <w:p w14:paraId="0E33C369" w14:textId="77777777" w:rsidR="002B208C" w:rsidRPr="002B208C" w:rsidRDefault="002B208C" w:rsidP="00DB32D6">
            <w:pPr>
              <w:pStyle w:val="Default"/>
              <w:numPr>
                <w:ilvl w:val="1"/>
                <w:numId w:val="5"/>
              </w:numPr>
              <w:ind w:left="601" w:hanging="283"/>
              <w:rPr>
                <w:rFonts w:ascii="Calibri" w:hAnsi="Calibri"/>
                <w:color w:val="auto"/>
                <w:sz w:val="22"/>
                <w:szCs w:val="22"/>
              </w:rPr>
            </w:pPr>
            <w:r w:rsidRPr="002B208C">
              <w:rPr>
                <w:rFonts w:ascii="Calibri" w:hAnsi="Calibri"/>
                <w:color w:val="auto"/>
                <w:sz w:val="22"/>
                <w:szCs w:val="22"/>
              </w:rPr>
              <w:t>Mit Zeigefinger und Daumen den Rand beider Ohren nach aussen ziehen.</w:t>
            </w:r>
          </w:p>
          <w:p w14:paraId="72DC55C1" w14:textId="77777777" w:rsidR="002B208C" w:rsidRPr="002B208C" w:rsidRDefault="002B208C" w:rsidP="00DB32D6">
            <w:pPr>
              <w:pStyle w:val="Default"/>
              <w:numPr>
                <w:ilvl w:val="1"/>
                <w:numId w:val="5"/>
              </w:numPr>
              <w:ind w:left="601" w:hanging="283"/>
              <w:rPr>
                <w:rFonts w:ascii="Calibri" w:hAnsi="Calibri"/>
                <w:color w:val="auto"/>
                <w:sz w:val="22"/>
                <w:szCs w:val="22"/>
              </w:rPr>
            </w:pPr>
            <w:r w:rsidRPr="002B208C">
              <w:rPr>
                <w:rFonts w:ascii="Calibri" w:hAnsi="Calibri"/>
                <w:color w:val="auto"/>
                <w:sz w:val="22"/>
                <w:szCs w:val="22"/>
              </w:rPr>
              <w:t>Beginnend am oberen Rand des Ohres bis nach unten zu den Ohrläppchen.</w:t>
            </w:r>
          </w:p>
          <w:p w14:paraId="09D2B950" w14:textId="77777777" w:rsidR="002B208C" w:rsidRPr="002B208C" w:rsidRDefault="002B208C" w:rsidP="00DB32D6">
            <w:pPr>
              <w:pStyle w:val="Default"/>
              <w:numPr>
                <w:ilvl w:val="1"/>
                <w:numId w:val="5"/>
              </w:numPr>
              <w:ind w:left="601" w:hanging="283"/>
              <w:rPr>
                <w:rFonts w:ascii="Calibri" w:hAnsi="Calibri"/>
                <w:color w:val="auto"/>
                <w:sz w:val="22"/>
                <w:szCs w:val="22"/>
              </w:rPr>
            </w:pPr>
            <w:r w:rsidRPr="002B208C">
              <w:rPr>
                <w:rFonts w:ascii="Calibri" w:hAnsi="Calibri"/>
                <w:color w:val="auto"/>
                <w:sz w:val="22"/>
                <w:szCs w:val="22"/>
              </w:rPr>
              <w:t>Diese Übung 5x wiederholen.</w:t>
            </w:r>
          </w:p>
          <w:p w14:paraId="741BF0A0" w14:textId="77777777" w:rsidR="002B208C" w:rsidRPr="002B208C" w:rsidRDefault="002B208C" w:rsidP="00DB32D6">
            <w:pPr>
              <w:pStyle w:val="Default"/>
              <w:ind w:left="318"/>
              <w:rPr>
                <w:rFonts w:ascii="Calibri" w:hAnsi="Calibri"/>
                <w:color w:val="auto"/>
                <w:sz w:val="22"/>
                <w:szCs w:val="22"/>
              </w:rPr>
            </w:pPr>
            <w:r w:rsidRPr="002B208C">
              <w:rPr>
                <w:rFonts w:ascii="Calibri" w:hAnsi="Calibri"/>
                <w:color w:val="auto"/>
                <w:sz w:val="22"/>
                <w:szCs w:val="22"/>
              </w:rPr>
              <w:t>Ziel: Aufmerksamkeit steigern, Zuhören und Sprechen verbessern, Gedächtnis aktivieren</w:t>
            </w:r>
          </w:p>
          <w:p w14:paraId="6EEB1DA9"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color w:val="auto"/>
                <w:sz w:val="22"/>
                <w:szCs w:val="22"/>
              </w:rPr>
              <w:t xml:space="preserve">Vorlesen des Bilderbuches </w:t>
            </w:r>
            <w:r w:rsidRPr="002B208C">
              <w:rPr>
                <w:rFonts w:ascii="Calibri" w:hAnsi="Calibri"/>
                <w:sz w:val="22"/>
                <w:szCs w:val="22"/>
              </w:rPr>
              <w:t>auf Hochdeutsch, die einzelnen Seiten werden gezeigt und allenfalls kurz besprochen. Parallelen und Gegensätze zwischen Text und Bild werden angeschaut. Fragen und Einwände der Kinder werden wenn möglich kurz besprochen oder auf später verschoben.</w:t>
            </w:r>
          </w:p>
          <w:p w14:paraId="4CDDE031" w14:textId="77777777" w:rsidR="000F0B23" w:rsidRPr="005F7C30" w:rsidRDefault="002B208C" w:rsidP="000F0B23">
            <w:pPr>
              <w:pStyle w:val="Default"/>
              <w:numPr>
                <w:ilvl w:val="0"/>
                <w:numId w:val="5"/>
              </w:numPr>
              <w:ind w:left="318" w:hanging="318"/>
              <w:rPr>
                <w:rFonts w:ascii="Calibri" w:hAnsi="Calibri"/>
                <w:sz w:val="22"/>
                <w:szCs w:val="22"/>
              </w:rPr>
            </w:pPr>
            <w:r w:rsidRPr="002B208C">
              <w:rPr>
                <w:rFonts w:ascii="Calibri" w:hAnsi="Calibri"/>
                <w:sz w:val="22"/>
                <w:szCs w:val="22"/>
              </w:rPr>
              <w:lastRenderedPageBreak/>
              <w:t>Auf der Seite mit den Schmetterlingsnetzen („An manchen Tagen fliegen Wörter durch die Luft“) gibt es eine Bewegungspause: Die Kinder fangen mit imaginären Schmetterlingsnetzen im Kindergarten Wörter ein.</w:t>
            </w:r>
          </w:p>
          <w:p w14:paraId="76EEA51E"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Unterbrochen wird das Vorlesen an folgender Textstelle: „Heute hat Paul drei Wörter in seinem Netz gefangen. Aber er sagt sie nicht gleich, denn er möchte sie aufheben. Für jemand ganz Besonderes.“ Frage an die Kinder: Was glaubt ihr, welche Wörter Paul gefunden hat? Die Kinder machen Vorschläge und diskutieren.</w:t>
            </w:r>
          </w:p>
          <w:p w14:paraId="3C4170A0"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Anschliessend liest die Lehrperson das Bilderbuch bis zum Schluss vor.</w:t>
            </w:r>
          </w:p>
          <w:p w14:paraId="358A865D" w14:textId="77777777" w:rsidR="002B208C" w:rsidRPr="00DB32D6"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 xml:space="preserve">Im </w:t>
            </w:r>
            <w:r w:rsidRPr="00DB32D6">
              <w:rPr>
                <w:rFonts w:ascii="Calibri" w:hAnsi="Calibri"/>
                <w:sz w:val="22"/>
                <w:szCs w:val="22"/>
              </w:rPr>
              <w:t>Anschluss an die Geschichte folgt ein kurzes Gespräch über den Inhalt des Buches, z.B. anhand von folgenden Fragen:</w:t>
            </w:r>
          </w:p>
          <w:p w14:paraId="1E516844" w14:textId="77777777" w:rsidR="002B208C" w:rsidRPr="002B208C" w:rsidRDefault="002B208C" w:rsidP="00AA63A7">
            <w:pPr>
              <w:pStyle w:val="Default"/>
              <w:rPr>
                <w:rFonts w:ascii="Calibri" w:hAnsi="Calibri"/>
                <w:sz w:val="10"/>
                <w:szCs w:val="10"/>
              </w:rPr>
            </w:pPr>
          </w:p>
          <w:p w14:paraId="3419C14F" w14:textId="77777777" w:rsidR="002B208C" w:rsidRPr="002B208C" w:rsidRDefault="002B208C" w:rsidP="00AA63A7">
            <w:pPr>
              <w:pStyle w:val="Default"/>
              <w:rPr>
                <w:rFonts w:ascii="Calibri" w:hAnsi="Calibri"/>
                <w:i/>
                <w:sz w:val="22"/>
                <w:szCs w:val="22"/>
              </w:rPr>
            </w:pPr>
            <w:r w:rsidRPr="002B208C">
              <w:rPr>
                <w:rFonts w:ascii="Calibri" w:hAnsi="Calibri"/>
                <w:i/>
                <w:sz w:val="22"/>
                <w:szCs w:val="22"/>
              </w:rPr>
              <w:t>Allgemeinere Fragen zu Bild und Geschichte (Bildbetrachtung)</w:t>
            </w:r>
          </w:p>
          <w:p w14:paraId="5B19CDE9"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Wie sind die Menschen im Buch angezogen? Gibt es Unterschiede? Warum wohl?</w:t>
            </w:r>
          </w:p>
          <w:p w14:paraId="07FD5829"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Was ist der Unterschied zwischen Oskar und Paul? Wie sehen die beiden aus?</w:t>
            </w:r>
          </w:p>
          <w:p w14:paraId="1D2BE1AE"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 xml:space="preserve">Welche Farben fallen euch auf? Wechseln die Farben irgendwann? Wo? Und weshalb? </w:t>
            </w:r>
          </w:p>
          <w:p w14:paraId="377DA04F" w14:textId="77777777" w:rsidR="002B208C" w:rsidRPr="002B208C" w:rsidRDefault="002B208C" w:rsidP="00AA63A7">
            <w:pPr>
              <w:pStyle w:val="Default"/>
              <w:rPr>
                <w:rFonts w:ascii="Calibri" w:hAnsi="Calibri"/>
                <w:sz w:val="10"/>
                <w:szCs w:val="10"/>
              </w:rPr>
            </w:pPr>
          </w:p>
          <w:p w14:paraId="697BD734" w14:textId="77777777" w:rsidR="002B208C" w:rsidRPr="002B208C" w:rsidRDefault="002B208C" w:rsidP="00AA63A7">
            <w:pPr>
              <w:pStyle w:val="Default"/>
              <w:rPr>
                <w:rFonts w:ascii="Calibri" w:hAnsi="Calibri"/>
                <w:i/>
                <w:sz w:val="22"/>
                <w:szCs w:val="22"/>
              </w:rPr>
            </w:pPr>
            <w:r w:rsidRPr="002B208C">
              <w:rPr>
                <w:rFonts w:ascii="Calibri" w:hAnsi="Calibri"/>
                <w:i/>
                <w:sz w:val="22"/>
                <w:szCs w:val="22"/>
              </w:rPr>
              <w:t>Fragen zu Paul und Marie</w:t>
            </w:r>
          </w:p>
          <w:p w14:paraId="4EFBE44B"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Wie verständigen sich Paul und Marie? Wie können sie sich verstehen?</w:t>
            </w:r>
          </w:p>
          <w:p w14:paraId="3071FB7F"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 xml:space="preserve">Was macht Marie, als Oskar ihr die vielen Wörter sagt? Warum wohl? </w:t>
            </w:r>
          </w:p>
          <w:p w14:paraId="1FCA0058"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Was macht Marie, als Paul ihr die wenigen Wörter sagt? Warum wohl?</w:t>
            </w:r>
          </w:p>
          <w:p w14:paraId="237BF534"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 xml:space="preserve">Weshalb sind die Wörter, die Paul für Marie aufgehoben hat, so wertvoll? </w:t>
            </w:r>
          </w:p>
          <w:p w14:paraId="657A9F6F" w14:textId="77777777" w:rsidR="002B208C" w:rsidRPr="002B208C" w:rsidRDefault="002B208C" w:rsidP="00AA63A7">
            <w:pPr>
              <w:pStyle w:val="Default"/>
              <w:rPr>
                <w:rFonts w:ascii="Calibri" w:hAnsi="Calibri"/>
                <w:sz w:val="10"/>
                <w:szCs w:val="10"/>
              </w:rPr>
            </w:pPr>
          </w:p>
          <w:p w14:paraId="2C435378" w14:textId="77777777" w:rsidR="002B208C" w:rsidRPr="002B208C" w:rsidRDefault="002B208C" w:rsidP="00AA63A7">
            <w:pPr>
              <w:pStyle w:val="Default"/>
              <w:rPr>
                <w:rFonts w:ascii="Calibri" w:hAnsi="Calibri"/>
                <w:i/>
                <w:sz w:val="22"/>
                <w:szCs w:val="22"/>
              </w:rPr>
            </w:pPr>
            <w:r w:rsidRPr="002B208C">
              <w:rPr>
                <w:rFonts w:ascii="Calibri" w:hAnsi="Calibri"/>
                <w:i/>
                <w:sz w:val="22"/>
                <w:szCs w:val="22"/>
              </w:rPr>
              <w:t>Wie wir Gefühle ausdrücken können</w:t>
            </w:r>
          </w:p>
          <w:p w14:paraId="2DE5FCE2"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 xml:space="preserve">Wie können wir jemandem zeigen, wie lieb wir ihn/sie haben? </w:t>
            </w:r>
          </w:p>
          <w:p w14:paraId="6B233F38"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Wie könnte Paul Marie zeigen, wie lieb er sie hat, ohne Wörter zu benutzen?</w:t>
            </w:r>
          </w:p>
          <w:p w14:paraId="423D2E5F" w14:textId="77777777" w:rsidR="002B208C" w:rsidRPr="002B208C" w:rsidRDefault="002B208C" w:rsidP="00AA63A7">
            <w:pPr>
              <w:pStyle w:val="Default"/>
              <w:rPr>
                <w:rFonts w:ascii="Calibri" w:hAnsi="Calibri"/>
                <w:sz w:val="10"/>
                <w:szCs w:val="10"/>
              </w:rPr>
            </w:pPr>
          </w:p>
          <w:p w14:paraId="4028C30F" w14:textId="77777777" w:rsidR="002B208C" w:rsidRPr="002B208C" w:rsidRDefault="002B208C" w:rsidP="00AA63A7">
            <w:pPr>
              <w:pStyle w:val="Default"/>
              <w:rPr>
                <w:rFonts w:ascii="Calibri" w:hAnsi="Calibri"/>
                <w:i/>
                <w:sz w:val="20"/>
                <w:szCs w:val="20"/>
              </w:rPr>
            </w:pPr>
            <w:r w:rsidRPr="002B208C">
              <w:rPr>
                <w:rFonts w:ascii="Calibri" w:hAnsi="Calibri"/>
                <w:i/>
                <w:sz w:val="20"/>
                <w:szCs w:val="20"/>
              </w:rPr>
              <w:t>Fragen übernommen und angepasst aus Rast (2012).</w:t>
            </w:r>
          </w:p>
          <w:p w14:paraId="76CFFA67" w14:textId="77777777" w:rsidR="002B208C" w:rsidRPr="002B208C" w:rsidRDefault="002B208C" w:rsidP="00AA63A7">
            <w:pPr>
              <w:pStyle w:val="Default"/>
              <w:rPr>
                <w:rFonts w:ascii="Calibri" w:hAnsi="Calibri"/>
                <w:sz w:val="20"/>
                <w:szCs w:val="20"/>
              </w:rPr>
            </w:pPr>
          </w:p>
        </w:tc>
      </w:tr>
      <w:tr w:rsidR="002B208C" w:rsidRPr="002B208C" w14:paraId="6D5B41D2" w14:textId="77777777" w:rsidTr="000A71E5">
        <w:tc>
          <w:tcPr>
            <w:tcW w:w="1701" w:type="dxa"/>
          </w:tcPr>
          <w:p w14:paraId="03D6B04B" w14:textId="77777777" w:rsidR="002B208C" w:rsidRPr="008E04C3" w:rsidRDefault="002B208C" w:rsidP="00AA63A7">
            <w:pPr>
              <w:rPr>
                <w:rFonts w:ascii="Calibri" w:hAnsi="Calibri"/>
                <w:b/>
              </w:rPr>
            </w:pPr>
            <w:r w:rsidRPr="008E04C3">
              <w:rPr>
                <w:rFonts w:ascii="Calibri" w:hAnsi="Calibri"/>
                <w:b/>
              </w:rPr>
              <w:lastRenderedPageBreak/>
              <w:t>Variante</w:t>
            </w:r>
          </w:p>
        </w:tc>
        <w:tc>
          <w:tcPr>
            <w:tcW w:w="7938" w:type="dxa"/>
          </w:tcPr>
          <w:p w14:paraId="5E35E84A" w14:textId="77777777" w:rsidR="002B208C" w:rsidRPr="002B208C" w:rsidRDefault="002B208C" w:rsidP="00AA63A7">
            <w:pPr>
              <w:pStyle w:val="Default"/>
              <w:rPr>
                <w:rFonts w:ascii="Calibri" w:hAnsi="Calibri"/>
                <w:sz w:val="22"/>
                <w:szCs w:val="22"/>
              </w:rPr>
            </w:pPr>
            <w:r w:rsidRPr="002B208C">
              <w:rPr>
                <w:rFonts w:ascii="Calibri" w:hAnsi="Calibri"/>
                <w:sz w:val="22"/>
                <w:szCs w:val="22"/>
              </w:rPr>
              <w:t>Das Bilderbuch wird in zwei Etappen vorgelesen. Das der Textstelle „Heute hat Paul drei Wörter in seinem Netz gefangen. Aber er sagt sie nicht gleich, denn er möchte sie aufheben. Für jemand ganz Besonderes.“ folgt ein Gespräch und der zweite Teil des Bilderbuchs wird an einem anderen Tag vorgelesen.</w:t>
            </w:r>
          </w:p>
          <w:p w14:paraId="551D3DD1" w14:textId="77777777" w:rsidR="002B208C" w:rsidRPr="002B208C" w:rsidRDefault="002B208C" w:rsidP="00AA63A7">
            <w:pPr>
              <w:pStyle w:val="Default"/>
              <w:rPr>
                <w:rFonts w:ascii="Calibri" w:hAnsi="Calibri"/>
                <w:sz w:val="22"/>
                <w:szCs w:val="22"/>
              </w:rPr>
            </w:pPr>
            <w:r w:rsidRPr="002B208C">
              <w:rPr>
                <w:rFonts w:ascii="Calibri" w:hAnsi="Calibri"/>
                <w:sz w:val="22"/>
                <w:szCs w:val="22"/>
              </w:rPr>
              <w:t xml:space="preserve">Als Vorbereitung für das Vorlesen des Bilderbuchs kann mit sprachschwächeren Kindern die </w:t>
            </w:r>
            <w:r w:rsidRPr="002B208C">
              <w:rPr>
                <w:rFonts w:ascii="Calibri" w:hAnsi="Calibri"/>
                <w:color w:val="auto"/>
                <w:sz w:val="22"/>
                <w:szCs w:val="22"/>
              </w:rPr>
              <w:t xml:space="preserve">Parallelfassung </w:t>
            </w:r>
            <w:r w:rsidRPr="002B208C">
              <w:rPr>
                <w:rFonts w:ascii="Calibri" w:hAnsi="Calibri"/>
                <w:sz w:val="22"/>
                <w:szCs w:val="22"/>
              </w:rPr>
              <w:t>besprochen werden oder anhand von Bildkarten können wichtige Wörter vorbesprochen werden.</w:t>
            </w:r>
          </w:p>
          <w:p w14:paraId="5DD95A15" w14:textId="77777777" w:rsidR="002B208C" w:rsidRPr="002B208C" w:rsidRDefault="002B208C" w:rsidP="00AA63A7">
            <w:pPr>
              <w:pStyle w:val="Default"/>
              <w:rPr>
                <w:rFonts w:ascii="Calibri" w:hAnsi="Calibri"/>
                <w:sz w:val="22"/>
                <w:szCs w:val="22"/>
              </w:rPr>
            </w:pPr>
            <w:r w:rsidRPr="002B208C">
              <w:rPr>
                <w:rFonts w:ascii="Calibri" w:hAnsi="Calibri"/>
                <w:sz w:val="22"/>
                <w:szCs w:val="22"/>
              </w:rPr>
              <w:t>Das anschliessende Gespräch über das Buch könnte auch zu einem späteren Zeitpunkt, z. B. beim gemeinsamen Abschluss des Morgens, stattfinden.</w:t>
            </w:r>
          </w:p>
          <w:p w14:paraId="7661CBB1" w14:textId="77777777" w:rsidR="002B208C" w:rsidRPr="002B208C" w:rsidRDefault="002B208C" w:rsidP="00AA63A7">
            <w:pPr>
              <w:pStyle w:val="Default"/>
              <w:rPr>
                <w:rFonts w:ascii="Calibri" w:hAnsi="Calibri"/>
                <w:sz w:val="22"/>
                <w:szCs w:val="22"/>
              </w:rPr>
            </w:pPr>
            <w:r w:rsidRPr="002B208C">
              <w:rPr>
                <w:rFonts w:ascii="Calibri" w:hAnsi="Calibri"/>
                <w:sz w:val="22"/>
                <w:szCs w:val="22"/>
              </w:rPr>
              <w:t>Beim Abschluss des Morgens könnten die Kinder versuchen, ihre Gefühle zum Buch ohne Worte auszudrücken.</w:t>
            </w:r>
          </w:p>
          <w:p w14:paraId="20D02D01" w14:textId="77777777" w:rsidR="002B208C" w:rsidRPr="002B208C" w:rsidRDefault="002B208C" w:rsidP="00AA63A7">
            <w:pPr>
              <w:pStyle w:val="Default"/>
              <w:rPr>
                <w:rFonts w:ascii="Calibri" w:hAnsi="Calibri"/>
                <w:sz w:val="22"/>
                <w:szCs w:val="22"/>
              </w:rPr>
            </w:pPr>
          </w:p>
        </w:tc>
      </w:tr>
      <w:tr w:rsidR="002B208C" w:rsidRPr="002B208C" w14:paraId="11D266CF" w14:textId="77777777" w:rsidTr="000A71E5">
        <w:tc>
          <w:tcPr>
            <w:tcW w:w="1701" w:type="dxa"/>
          </w:tcPr>
          <w:p w14:paraId="60F919E9" w14:textId="77777777" w:rsidR="002B208C" w:rsidRPr="008E04C3" w:rsidRDefault="002B208C" w:rsidP="00AA63A7">
            <w:pPr>
              <w:rPr>
                <w:rFonts w:ascii="Calibri" w:hAnsi="Calibri"/>
                <w:b/>
              </w:rPr>
            </w:pPr>
            <w:r w:rsidRPr="008E04C3">
              <w:rPr>
                <w:rFonts w:ascii="Calibri" w:hAnsi="Calibri"/>
                <w:b/>
              </w:rPr>
              <w:t>Material</w:t>
            </w:r>
          </w:p>
        </w:tc>
        <w:tc>
          <w:tcPr>
            <w:tcW w:w="7938" w:type="dxa"/>
          </w:tcPr>
          <w:p w14:paraId="4F63ECF7" w14:textId="77777777" w:rsidR="002B208C" w:rsidRPr="002B208C" w:rsidRDefault="002B208C" w:rsidP="00AA63A7">
            <w:pPr>
              <w:pStyle w:val="Default"/>
              <w:rPr>
                <w:rFonts w:ascii="Calibri" w:hAnsi="Calibri"/>
                <w:sz w:val="22"/>
                <w:szCs w:val="22"/>
              </w:rPr>
            </w:pPr>
            <w:r w:rsidRPr="002B208C">
              <w:rPr>
                <w:rFonts w:ascii="Calibri" w:hAnsi="Calibri"/>
                <w:sz w:val="22"/>
                <w:szCs w:val="22"/>
              </w:rPr>
              <w:t>Bilderbuch „Die grosse Wörterfabrik“, vorbereitete Fragen für das anschliessende Gespräch</w:t>
            </w:r>
          </w:p>
          <w:p w14:paraId="47869A18" w14:textId="77777777" w:rsidR="002B208C" w:rsidRPr="002B208C" w:rsidRDefault="002B208C" w:rsidP="00AA63A7">
            <w:pPr>
              <w:pStyle w:val="Default"/>
              <w:rPr>
                <w:rFonts w:ascii="Calibri" w:hAnsi="Calibri"/>
                <w:sz w:val="22"/>
                <w:szCs w:val="22"/>
              </w:rPr>
            </w:pPr>
          </w:p>
        </w:tc>
      </w:tr>
      <w:tr w:rsidR="002B208C" w:rsidRPr="002B208C" w14:paraId="5F15FD53" w14:textId="77777777" w:rsidTr="000A71E5">
        <w:tc>
          <w:tcPr>
            <w:tcW w:w="1701" w:type="dxa"/>
            <w:shd w:val="clear" w:color="auto" w:fill="auto"/>
          </w:tcPr>
          <w:p w14:paraId="4FBECFBE" w14:textId="77777777" w:rsidR="002B208C" w:rsidRPr="008E04C3" w:rsidRDefault="002B208C" w:rsidP="00AA63A7">
            <w:pPr>
              <w:rPr>
                <w:rFonts w:ascii="Calibri" w:hAnsi="Calibri"/>
                <w:b/>
              </w:rPr>
            </w:pPr>
            <w:r w:rsidRPr="008E04C3">
              <w:rPr>
                <w:rFonts w:ascii="Calibri" w:hAnsi="Calibri"/>
                <w:b/>
              </w:rPr>
              <w:t>Hinweise zum Vorlesen und zur Vorentlastung</w:t>
            </w:r>
          </w:p>
        </w:tc>
        <w:tc>
          <w:tcPr>
            <w:tcW w:w="7938" w:type="dxa"/>
          </w:tcPr>
          <w:p w14:paraId="66347CDE" w14:textId="77777777" w:rsidR="002B208C" w:rsidRPr="002B208C" w:rsidRDefault="002B208C" w:rsidP="00AA63A7">
            <w:pPr>
              <w:pStyle w:val="Default"/>
              <w:rPr>
                <w:rFonts w:ascii="Calibri" w:hAnsi="Calibri"/>
                <w:sz w:val="22"/>
                <w:szCs w:val="22"/>
                <w:u w:val="single"/>
              </w:rPr>
            </w:pPr>
            <w:r w:rsidRPr="002B208C">
              <w:rPr>
                <w:rFonts w:ascii="Calibri" w:hAnsi="Calibri"/>
                <w:sz w:val="22"/>
                <w:szCs w:val="22"/>
                <w:u w:val="single"/>
              </w:rPr>
              <w:t>Zum Vorlesen</w:t>
            </w:r>
          </w:p>
          <w:p w14:paraId="06A7507B" w14:textId="77777777" w:rsidR="002B208C" w:rsidRPr="002B208C" w:rsidRDefault="002B208C" w:rsidP="00AA63A7">
            <w:pPr>
              <w:pStyle w:val="Default"/>
              <w:rPr>
                <w:rFonts w:ascii="Calibri" w:hAnsi="Calibri"/>
                <w:sz w:val="22"/>
                <w:szCs w:val="22"/>
              </w:rPr>
            </w:pPr>
            <w:r w:rsidRPr="002B208C">
              <w:rPr>
                <w:rFonts w:ascii="Calibri" w:hAnsi="Calibri"/>
                <w:sz w:val="22"/>
                <w:szCs w:val="22"/>
              </w:rPr>
              <w:t>Das Vorlesen muss von der Lehrperson gut vorbereitet werden, denn nur so wird die Vorlesegeschichte zum Ohrenschmaus für die Kinder (Hermann-Strenge 2004, S. 93-94).</w:t>
            </w:r>
          </w:p>
          <w:p w14:paraId="5BC72D83"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Gute Sitzordnung: alle Kinder sollten einen guten Platz haben und gut auf die Bilder des Buches sehen</w:t>
            </w:r>
          </w:p>
          <w:p w14:paraId="0329E897"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Ruhige Atmosphäre schaffen: In der Umgebung sollte der Lärmpegel nicht zu hoch sein, damit sich die Kinder auf das Zuhören konzentrieren können.</w:t>
            </w:r>
          </w:p>
          <w:p w14:paraId="79CC8ED7"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lastRenderedPageBreak/>
              <w:t>Vorleserituale entwickeln und pflegen: Für Kinder ist es hilfreich, eine neue Sequenz mit einem Ritual zu beginnen und zu beenden. Das Vorlesen kann nach einer Reise ins Vorleseland beginnen oder mit einem Klang eingeläutet und beendet werden, ggf. eignet sich auch die Mu</w:t>
            </w:r>
            <w:r w:rsidR="000F0B23">
              <w:rPr>
                <w:rFonts w:ascii="Calibri" w:hAnsi="Calibri"/>
                <w:sz w:val="22"/>
                <w:szCs w:val="22"/>
              </w:rPr>
              <w:t>sik ab Hör-CD zur Wörterfabrik.</w:t>
            </w:r>
            <w:r w:rsidR="000F0B23">
              <w:rPr>
                <w:rFonts w:ascii="Calibri" w:hAnsi="Calibri"/>
                <w:sz w:val="22"/>
                <w:szCs w:val="22"/>
              </w:rPr>
              <w:br/>
            </w:r>
            <w:r w:rsidRPr="002B208C">
              <w:rPr>
                <w:rFonts w:ascii="Calibri" w:hAnsi="Calibri"/>
                <w:sz w:val="22"/>
                <w:szCs w:val="22"/>
              </w:rPr>
              <w:t>Auch ein symbolischer Gegenstand aus der Geschichte kann die Aufmerksamkeit auf das Zuhören lenken.</w:t>
            </w:r>
          </w:p>
          <w:p w14:paraId="3790D1D5"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Vorbereitet sein: Die Lehrperson sollte die Geschichte gut kennen und den Text schon mehrmals gelesen haben. Sie sollte wissen, wo sie die Stimme hebt und senkt, welche Stimmen die verschiedenen Figuren bekommen sollen und wo eventuell eine Pause gemacht werden könnte. Die Lehrperson sollte laut, langsam und deutlich vorlesen.</w:t>
            </w:r>
          </w:p>
          <w:p w14:paraId="49CEAF5F" w14:textId="77777777" w:rsidR="002B208C" w:rsidRPr="002B208C" w:rsidRDefault="002B208C" w:rsidP="00DB32D6">
            <w:pPr>
              <w:pStyle w:val="Default"/>
              <w:numPr>
                <w:ilvl w:val="0"/>
                <w:numId w:val="5"/>
              </w:numPr>
              <w:ind w:left="318" w:hanging="318"/>
              <w:rPr>
                <w:rFonts w:ascii="Calibri" w:hAnsi="Calibri"/>
                <w:sz w:val="22"/>
                <w:szCs w:val="22"/>
              </w:rPr>
            </w:pPr>
            <w:r w:rsidRPr="002B208C">
              <w:rPr>
                <w:rFonts w:ascii="Calibri" w:hAnsi="Calibri"/>
                <w:sz w:val="22"/>
                <w:szCs w:val="22"/>
              </w:rPr>
              <w:t>Lesepausen einplanen: Lesepausen können sinnvoll sein, um mit den Kindern über gewisse Inhalte der Geschichte zu sprechen. Eine Unterbrechung kann ausserdem die Spannung für die Zuhörer steigern.</w:t>
            </w:r>
          </w:p>
          <w:p w14:paraId="192AA4EF" w14:textId="77777777" w:rsidR="002B208C" w:rsidRPr="002B208C" w:rsidRDefault="002B208C" w:rsidP="00AA63A7">
            <w:pPr>
              <w:pStyle w:val="Default"/>
              <w:rPr>
                <w:rFonts w:ascii="Calibri" w:hAnsi="Calibri"/>
                <w:sz w:val="22"/>
                <w:szCs w:val="22"/>
              </w:rPr>
            </w:pPr>
          </w:p>
          <w:p w14:paraId="14061B00" w14:textId="77777777" w:rsidR="002B208C" w:rsidRPr="002B208C" w:rsidRDefault="002B208C" w:rsidP="00AA63A7">
            <w:pPr>
              <w:pStyle w:val="Default"/>
              <w:rPr>
                <w:rFonts w:ascii="Calibri" w:hAnsi="Calibri"/>
                <w:color w:val="auto"/>
                <w:sz w:val="22"/>
                <w:szCs w:val="22"/>
                <w:u w:val="single"/>
              </w:rPr>
            </w:pPr>
            <w:r w:rsidRPr="002B208C">
              <w:rPr>
                <w:rFonts w:ascii="Calibri" w:hAnsi="Calibri"/>
                <w:color w:val="auto"/>
                <w:sz w:val="22"/>
                <w:szCs w:val="22"/>
                <w:u w:val="single"/>
              </w:rPr>
              <w:t>Zur Vorentlastung</w:t>
            </w:r>
          </w:p>
          <w:p w14:paraId="49468EFD" w14:textId="77777777" w:rsidR="002B208C" w:rsidRPr="002B208C" w:rsidRDefault="002B208C" w:rsidP="00AA63A7">
            <w:pPr>
              <w:pStyle w:val="Default"/>
              <w:rPr>
                <w:rFonts w:ascii="Calibri" w:hAnsi="Calibri"/>
                <w:sz w:val="22"/>
                <w:szCs w:val="22"/>
              </w:rPr>
            </w:pPr>
            <w:r w:rsidRPr="002B208C">
              <w:rPr>
                <w:rFonts w:ascii="Calibri" w:hAnsi="Calibri"/>
                <w:i/>
                <w:color w:val="auto"/>
                <w:sz w:val="22"/>
                <w:szCs w:val="22"/>
              </w:rPr>
              <w:t>Inhaltliche Vorentlastung</w:t>
            </w:r>
            <w:r w:rsidRPr="002B208C">
              <w:rPr>
                <w:rFonts w:ascii="Calibri" w:hAnsi="Calibri"/>
                <w:sz w:val="22"/>
                <w:szCs w:val="22"/>
              </w:rPr>
              <w:t>: Bezieht sich auf das Weltwissen, das es braucht, um den Text oder die Bilder verstehen zu können. Es geht darum, mögliche Stolperstellen in Bezug auf den Inhalt vorwegzunehmen, z. B. ein Gespräch über ein Fest führen, das möglicherweise nicht alle kennen, welches jedoch für das Verstehen der Geschichte zentral ist.</w:t>
            </w:r>
          </w:p>
          <w:p w14:paraId="32E85E65" w14:textId="77777777" w:rsidR="002B208C" w:rsidRPr="002B208C" w:rsidRDefault="002B208C" w:rsidP="00AA63A7">
            <w:pPr>
              <w:pStyle w:val="Default"/>
              <w:rPr>
                <w:rFonts w:ascii="Calibri" w:hAnsi="Calibri"/>
                <w:sz w:val="22"/>
                <w:szCs w:val="22"/>
              </w:rPr>
            </w:pPr>
            <w:r w:rsidRPr="002B208C">
              <w:rPr>
                <w:rFonts w:ascii="Calibri" w:hAnsi="Calibri"/>
                <w:i/>
                <w:sz w:val="22"/>
                <w:szCs w:val="22"/>
              </w:rPr>
              <w:t>Lexikalische Vorentlastung</w:t>
            </w:r>
            <w:r w:rsidRPr="002B208C">
              <w:rPr>
                <w:rFonts w:ascii="Calibri" w:hAnsi="Calibri"/>
                <w:sz w:val="22"/>
                <w:szCs w:val="22"/>
              </w:rPr>
              <w:t xml:space="preserve">: Einzelne Schlüsselwörter (Wörter, ohne die man die Geschichte nicht verstehen kann) vorbesprechen, z. B. anhand von Wort-Bild-Karten: das Vorwissen der Kinder dazu erfragen, ein Beispiel machen etc. </w:t>
            </w:r>
          </w:p>
          <w:p w14:paraId="177A2468" w14:textId="77777777" w:rsidR="002B208C" w:rsidRPr="002B208C" w:rsidRDefault="002B208C" w:rsidP="00AA63A7">
            <w:pPr>
              <w:pStyle w:val="Default"/>
              <w:rPr>
                <w:rFonts w:ascii="Calibri" w:hAnsi="Calibri"/>
                <w:sz w:val="22"/>
                <w:szCs w:val="22"/>
                <w:u w:val="single"/>
              </w:rPr>
            </w:pPr>
            <w:r w:rsidRPr="002B208C">
              <w:rPr>
                <w:rFonts w:ascii="Calibri" w:hAnsi="Calibri"/>
                <w:sz w:val="22"/>
                <w:szCs w:val="22"/>
              </w:rPr>
              <w:t>Je nach Inhalt und Art des Textes ist mehr oder weniger Vorentlastung sinnvoll. Wichtig ist oft eine separate Vorbesprechung für sprachschwächere Kinder und Kinder mit wenigen Deutschkenntnissen, so dass sie in der Erzähl- oder Vorlesesituation profitieren können.</w:t>
            </w:r>
          </w:p>
          <w:p w14:paraId="43D369D8" w14:textId="77777777" w:rsidR="002B208C" w:rsidRDefault="002B208C" w:rsidP="00AA63A7">
            <w:pPr>
              <w:pStyle w:val="Default"/>
              <w:rPr>
                <w:rFonts w:ascii="Calibri" w:hAnsi="Calibri"/>
                <w:sz w:val="22"/>
                <w:szCs w:val="22"/>
                <w:u w:val="single"/>
              </w:rPr>
            </w:pPr>
          </w:p>
          <w:p w14:paraId="209068ED" w14:textId="77777777" w:rsidR="00DE1078" w:rsidRPr="002B208C" w:rsidRDefault="00DE1078" w:rsidP="00AA63A7">
            <w:pPr>
              <w:pStyle w:val="Default"/>
              <w:rPr>
                <w:rFonts w:ascii="Calibri" w:hAnsi="Calibri"/>
                <w:sz w:val="22"/>
                <w:szCs w:val="22"/>
                <w:u w:val="single"/>
              </w:rPr>
            </w:pPr>
            <w:r w:rsidRPr="002B208C">
              <w:rPr>
                <w:rFonts w:ascii="Calibri" w:hAnsi="Calibri"/>
                <w:noProof/>
                <w:sz w:val="22"/>
                <w:szCs w:val="22"/>
                <w:u w:val="single"/>
                <w:lang w:eastAsia="de-CH"/>
              </w:rPr>
              <w:drawing>
                <wp:inline distT="0" distB="0" distL="0" distR="0" wp14:anchorId="1957ACE7" wp14:editId="5390E8F7">
                  <wp:extent cx="4629785" cy="254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283.JPG"/>
                          <pic:cNvPicPr/>
                        </pic:nvPicPr>
                        <pic:blipFill rotWithShape="1">
                          <a:blip r:embed="rId12" cstate="print">
                            <a:extLst>
                              <a:ext uri="{28A0092B-C50C-407E-A947-70E740481C1C}">
                                <a14:useLocalDpi xmlns:a14="http://schemas.microsoft.com/office/drawing/2010/main" val="0"/>
                              </a:ext>
                            </a:extLst>
                          </a:blip>
                          <a:srcRect t="16459" b="10388"/>
                          <a:stretch/>
                        </pic:blipFill>
                        <pic:spPr bwMode="auto">
                          <a:xfrm>
                            <a:off x="0" y="0"/>
                            <a:ext cx="4629785" cy="25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9A43FF4" w14:textId="77777777" w:rsidR="002B208C" w:rsidRPr="002B208C" w:rsidRDefault="002B208C" w:rsidP="002B208C">
      <w:pPr>
        <w:rPr>
          <w:rFonts w:ascii="Calibri" w:hAnsi="Calibri"/>
        </w:rPr>
      </w:pPr>
    </w:p>
    <w:p w14:paraId="5D365592" w14:textId="77777777" w:rsidR="002B208C" w:rsidRPr="002B208C" w:rsidRDefault="002B208C" w:rsidP="002B208C">
      <w:pPr>
        <w:rPr>
          <w:rFonts w:ascii="Calibri" w:hAnsi="Calibri"/>
        </w:rPr>
      </w:pPr>
    </w:p>
    <w:sectPr w:rsidR="002B208C" w:rsidRPr="002B208C"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D75B1" w14:textId="77777777" w:rsidR="00BD7E71" w:rsidRDefault="00BD7E71">
      <w:r>
        <w:separator/>
      </w:r>
    </w:p>
  </w:endnote>
  <w:endnote w:type="continuationSeparator" w:id="0">
    <w:p w14:paraId="37C47233" w14:textId="77777777" w:rsidR="00BD7E71" w:rsidRDefault="00BD7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4CBA0F61" w14:textId="77777777" w:rsidTr="00AA63A7">
      <w:trPr>
        <w:trHeight w:val="284"/>
      </w:trPr>
      <w:tc>
        <w:tcPr>
          <w:tcW w:w="5529" w:type="dxa"/>
        </w:tcPr>
        <w:p w14:paraId="334EBF69"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6F11DD8F" w14:textId="77777777" w:rsidR="000A71E5" w:rsidRPr="00A42984" w:rsidRDefault="000A71E5" w:rsidP="000A71E5">
          <w:pPr>
            <w:pStyle w:val="Kopf-Fusszeile"/>
            <w:rPr>
              <w:noProof/>
            </w:rPr>
          </w:pPr>
        </w:p>
        <w:p w14:paraId="1B6D9C8E" w14:textId="77777777" w:rsidR="000A71E5" w:rsidRPr="00333732" w:rsidRDefault="000A71E5" w:rsidP="000A71E5">
          <w:pPr>
            <w:pStyle w:val="Kopf-Fusszeile"/>
          </w:pPr>
        </w:p>
      </w:tc>
      <w:tc>
        <w:tcPr>
          <w:tcW w:w="3078" w:type="dxa"/>
        </w:tcPr>
        <w:p w14:paraId="571BB2C0" w14:textId="77777777" w:rsidR="000A71E5" w:rsidRPr="00333732" w:rsidRDefault="000A71E5" w:rsidP="000A71E5">
          <w:pPr>
            <w:pStyle w:val="Kopf-Fusszeile"/>
          </w:pPr>
        </w:p>
      </w:tc>
      <w:tc>
        <w:tcPr>
          <w:tcW w:w="1072" w:type="dxa"/>
        </w:tcPr>
        <w:p w14:paraId="5CA54E4F"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A305CC" w:rsidRPr="00A305CC">
            <w:rPr>
              <w:rFonts w:ascii="Calibri" w:hAnsi="Calibri"/>
              <w:noProof/>
              <w:lang w:val="de-DE"/>
            </w:rPr>
            <w:t>3</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A305CC" w:rsidRPr="00A305CC">
            <w:rPr>
              <w:rFonts w:ascii="Calibri" w:hAnsi="Calibri"/>
              <w:noProof/>
              <w:lang w:val="de-DE"/>
            </w:rPr>
            <w:t>3</w:t>
          </w:r>
          <w:r w:rsidRPr="000A71E5">
            <w:rPr>
              <w:rFonts w:ascii="Calibri" w:hAnsi="Calibri"/>
              <w:noProof/>
              <w:lang w:val="de-DE"/>
            </w:rPr>
            <w:fldChar w:fldCharType="end"/>
          </w:r>
        </w:p>
      </w:tc>
    </w:tr>
  </w:tbl>
  <w:p w14:paraId="18ECDE8C"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02BFFE2B" w14:textId="77777777" w:rsidTr="006F2423">
      <w:trPr>
        <w:trHeight w:val="284"/>
      </w:trPr>
      <w:tc>
        <w:tcPr>
          <w:tcW w:w="5529" w:type="dxa"/>
        </w:tcPr>
        <w:p w14:paraId="5D5031B9"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68905DF2" w14:textId="77777777" w:rsidR="00A42984" w:rsidRPr="00A42984" w:rsidRDefault="00A42984" w:rsidP="00A42984">
          <w:pPr>
            <w:pStyle w:val="Kopf-Fusszeile"/>
            <w:rPr>
              <w:noProof/>
            </w:rPr>
          </w:pPr>
        </w:p>
        <w:p w14:paraId="057101A8" w14:textId="77777777" w:rsidR="00B77522" w:rsidRPr="00333732" w:rsidRDefault="00B77522" w:rsidP="006F2423">
          <w:pPr>
            <w:pStyle w:val="Kopf-Fusszeile"/>
          </w:pPr>
        </w:p>
      </w:tc>
      <w:tc>
        <w:tcPr>
          <w:tcW w:w="3078" w:type="dxa"/>
        </w:tcPr>
        <w:p w14:paraId="5B593D5B" w14:textId="77777777" w:rsidR="00B77522" w:rsidRPr="00333732" w:rsidRDefault="00B77522" w:rsidP="00A42984">
          <w:pPr>
            <w:pStyle w:val="Kopf-Fusszeile"/>
          </w:pPr>
        </w:p>
      </w:tc>
      <w:tc>
        <w:tcPr>
          <w:tcW w:w="1072" w:type="dxa"/>
        </w:tcPr>
        <w:p w14:paraId="0993B629"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A305CC" w:rsidRPr="00A305CC">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A305CC" w:rsidRPr="00A305CC">
            <w:rPr>
              <w:rFonts w:ascii="Calibri" w:hAnsi="Calibri"/>
              <w:noProof/>
              <w:lang w:val="de-DE"/>
            </w:rPr>
            <w:t>3</w:t>
          </w:r>
          <w:r w:rsidR="009424CC" w:rsidRPr="000A71E5">
            <w:rPr>
              <w:rFonts w:ascii="Calibri" w:hAnsi="Calibri"/>
              <w:noProof/>
              <w:lang w:val="de-DE"/>
            </w:rPr>
            <w:fldChar w:fldCharType="end"/>
          </w:r>
        </w:p>
      </w:tc>
    </w:tr>
  </w:tbl>
  <w:p w14:paraId="1A865EBC"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49B5C" w14:textId="77777777" w:rsidR="00BD7E71" w:rsidRDefault="00BD7E71">
      <w:r>
        <w:separator/>
      </w:r>
    </w:p>
  </w:footnote>
  <w:footnote w:type="continuationSeparator" w:id="0">
    <w:p w14:paraId="05C1FEEB" w14:textId="77777777" w:rsidR="00BD7E71" w:rsidRDefault="00BD7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4964D" w14:textId="77777777" w:rsidR="00A81B0C" w:rsidRDefault="009765CF">
    <w:r>
      <w:rPr>
        <w:noProof/>
        <w:lang w:eastAsia="de-CH"/>
      </w:rPr>
      <w:drawing>
        <wp:anchor distT="0" distB="0" distL="114300" distR="114300" simplePos="0" relativeHeight="251659264" behindDoc="0" locked="0" layoutInCell="1" allowOverlap="1" wp14:anchorId="3356A1EE" wp14:editId="1D8EF9A9">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6243A"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110C85D7" wp14:editId="28773A7C">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76B64"/>
    <w:rsid w:val="000904F6"/>
    <w:rsid w:val="000A71E5"/>
    <w:rsid w:val="000D42C1"/>
    <w:rsid w:val="000F0B23"/>
    <w:rsid w:val="001B3DB2"/>
    <w:rsid w:val="001C19DD"/>
    <w:rsid w:val="001F2D29"/>
    <w:rsid w:val="002331A3"/>
    <w:rsid w:val="002473EF"/>
    <w:rsid w:val="0025349C"/>
    <w:rsid w:val="00267493"/>
    <w:rsid w:val="002B208C"/>
    <w:rsid w:val="00306CA0"/>
    <w:rsid w:val="00311CBE"/>
    <w:rsid w:val="0031558F"/>
    <w:rsid w:val="00347A0C"/>
    <w:rsid w:val="00356696"/>
    <w:rsid w:val="003D21CA"/>
    <w:rsid w:val="004236B4"/>
    <w:rsid w:val="0043006C"/>
    <w:rsid w:val="004A417E"/>
    <w:rsid w:val="004A495F"/>
    <w:rsid w:val="004F4309"/>
    <w:rsid w:val="0054157B"/>
    <w:rsid w:val="005C2AAF"/>
    <w:rsid w:val="005D12C8"/>
    <w:rsid w:val="005F575A"/>
    <w:rsid w:val="005F7C30"/>
    <w:rsid w:val="00646414"/>
    <w:rsid w:val="006B1257"/>
    <w:rsid w:val="006C0DB4"/>
    <w:rsid w:val="006F2423"/>
    <w:rsid w:val="00763BA6"/>
    <w:rsid w:val="00831C7E"/>
    <w:rsid w:val="00876577"/>
    <w:rsid w:val="008A70F7"/>
    <w:rsid w:val="008B11C0"/>
    <w:rsid w:val="008E04C3"/>
    <w:rsid w:val="008E1798"/>
    <w:rsid w:val="009424CC"/>
    <w:rsid w:val="00942D49"/>
    <w:rsid w:val="00945E6D"/>
    <w:rsid w:val="009765CF"/>
    <w:rsid w:val="009D3F55"/>
    <w:rsid w:val="00A105BD"/>
    <w:rsid w:val="00A305CC"/>
    <w:rsid w:val="00A320DA"/>
    <w:rsid w:val="00A42984"/>
    <w:rsid w:val="00A502AA"/>
    <w:rsid w:val="00A547A2"/>
    <w:rsid w:val="00A81B0C"/>
    <w:rsid w:val="00AB355E"/>
    <w:rsid w:val="00AB73FB"/>
    <w:rsid w:val="00AD7508"/>
    <w:rsid w:val="00AF0691"/>
    <w:rsid w:val="00AF1AD7"/>
    <w:rsid w:val="00B02F79"/>
    <w:rsid w:val="00B255BD"/>
    <w:rsid w:val="00B3258A"/>
    <w:rsid w:val="00B52011"/>
    <w:rsid w:val="00B77522"/>
    <w:rsid w:val="00B84A13"/>
    <w:rsid w:val="00BB20C9"/>
    <w:rsid w:val="00BD7E71"/>
    <w:rsid w:val="00C62C9F"/>
    <w:rsid w:val="00CD5BB3"/>
    <w:rsid w:val="00CE01FC"/>
    <w:rsid w:val="00CF74B7"/>
    <w:rsid w:val="00D01F36"/>
    <w:rsid w:val="00D230AD"/>
    <w:rsid w:val="00D438E3"/>
    <w:rsid w:val="00D53A52"/>
    <w:rsid w:val="00D66DD3"/>
    <w:rsid w:val="00DB32D6"/>
    <w:rsid w:val="00DE1078"/>
    <w:rsid w:val="00E25373"/>
    <w:rsid w:val="00E51B5B"/>
    <w:rsid w:val="00E62D4C"/>
    <w:rsid w:val="00EB2E62"/>
    <w:rsid w:val="00EC5ED1"/>
    <w:rsid w:val="00EF271F"/>
    <w:rsid w:val="00F06575"/>
    <w:rsid w:val="00F45889"/>
    <w:rsid w:val="00F7208E"/>
    <w:rsid w:val="00F76300"/>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A489ED"/>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5FCA9185-D854-46D4-A63D-028AE77D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950</Words>
  <Characters>5985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6922</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7</cp:revision>
  <cp:lastPrinted>2016-08-16T08:31:00Z</cp:lastPrinted>
  <dcterms:created xsi:type="dcterms:W3CDTF">2020-03-23T07:58:00Z</dcterms:created>
  <dcterms:modified xsi:type="dcterms:W3CDTF">2020-06-08T12:12:00Z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